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C6" w:rsidRPr="005E5579" w:rsidRDefault="00B07FC6" w:rsidP="00B07FC6">
      <w:pPr>
        <w:rPr>
          <w:rFonts w:ascii="Arial" w:hAnsi="Arial" w:cs="Arial"/>
          <w:sz w:val="16"/>
          <w:szCs w:val="18"/>
        </w:rPr>
      </w:pPr>
      <w:r w:rsidRPr="005E5579">
        <w:rPr>
          <w:rFonts w:ascii="Arial" w:hAnsi="Arial" w:cs="Arial"/>
          <w:noProof/>
          <w:sz w:val="16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71677FF5" wp14:editId="2AA4D4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495300"/>
            <wp:effectExtent l="0" t="0" r="9525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579">
        <w:rPr>
          <w:rFonts w:ascii="Arial" w:hAnsi="Arial" w:cs="Arial"/>
          <w:sz w:val="16"/>
          <w:szCs w:val="18"/>
        </w:rPr>
        <w:t>Colegio Antil Mawida</w:t>
      </w:r>
    </w:p>
    <w:p w:rsidR="00B07FC6" w:rsidRPr="005E5579" w:rsidRDefault="00B07FC6" w:rsidP="00B07FC6">
      <w:pPr>
        <w:rPr>
          <w:rFonts w:ascii="Arial" w:hAnsi="Arial" w:cs="Arial"/>
          <w:sz w:val="16"/>
          <w:szCs w:val="18"/>
        </w:rPr>
      </w:pPr>
      <w:r w:rsidRPr="005E5579">
        <w:rPr>
          <w:rFonts w:ascii="Arial" w:hAnsi="Arial" w:cs="Arial"/>
          <w:sz w:val="16"/>
          <w:szCs w:val="18"/>
        </w:rPr>
        <w:t>Departamento de Historia</w:t>
      </w:r>
    </w:p>
    <w:p w:rsidR="00B07FC6" w:rsidRPr="005E5579" w:rsidRDefault="00B07FC6" w:rsidP="00B07FC6">
      <w:pPr>
        <w:rPr>
          <w:rFonts w:ascii="Arial" w:hAnsi="Arial" w:cs="Arial"/>
          <w:sz w:val="16"/>
          <w:szCs w:val="18"/>
        </w:rPr>
      </w:pPr>
      <w:r w:rsidRPr="005E5579">
        <w:rPr>
          <w:rFonts w:ascii="Arial" w:hAnsi="Arial" w:cs="Arial"/>
          <w:sz w:val="16"/>
          <w:szCs w:val="18"/>
        </w:rPr>
        <w:t>Nivel: Tercero Medio</w:t>
      </w:r>
    </w:p>
    <w:p w:rsidR="00B07FC6" w:rsidRPr="005E5579" w:rsidRDefault="00B07FC6" w:rsidP="00B07FC6">
      <w:pPr>
        <w:rPr>
          <w:rFonts w:ascii="Arial" w:hAnsi="Arial" w:cs="Arial"/>
          <w:sz w:val="16"/>
          <w:szCs w:val="18"/>
        </w:rPr>
      </w:pPr>
      <w:r w:rsidRPr="005E5579">
        <w:rPr>
          <w:rFonts w:ascii="Arial" w:hAnsi="Arial" w:cs="Arial"/>
          <w:sz w:val="16"/>
          <w:szCs w:val="18"/>
        </w:rPr>
        <w:t xml:space="preserve">Profesoras: Cecilia Llanos - Camila Cortés </w:t>
      </w:r>
    </w:p>
    <w:p w:rsidR="00B07FC6" w:rsidRPr="005E5579" w:rsidRDefault="00B07FC6" w:rsidP="00B07FC6">
      <w:pPr>
        <w:rPr>
          <w:rFonts w:ascii="Arial" w:hAnsi="Arial" w:cs="Arial"/>
          <w:sz w:val="16"/>
          <w:szCs w:val="18"/>
        </w:rPr>
      </w:pPr>
    </w:p>
    <w:p w:rsidR="00B07FC6" w:rsidRPr="0079432F" w:rsidRDefault="00B07FC6" w:rsidP="00B07FC6">
      <w:pPr>
        <w:jc w:val="center"/>
        <w:rPr>
          <w:rFonts w:ascii="Arial" w:hAnsi="Arial" w:cs="Arial"/>
          <w:b/>
          <w:i/>
          <w:sz w:val="20"/>
          <w:u w:val="single"/>
        </w:rPr>
      </w:pPr>
      <w:r w:rsidRPr="0079432F">
        <w:rPr>
          <w:rFonts w:ascii="Arial" w:hAnsi="Arial" w:cs="Arial"/>
          <w:b/>
          <w:i/>
          <w:sz w:val="20"/>
          <w:u w:val="single"/>
        </w:rPr>
        <w:t xml:space="preserve">GUÍA DE TRABAJO: </w:t>
      </w:r>
    </w:p>
    <w:p w:rsidR="00B07FC6" w:rsidRPr="0079432F" w:rsidRDefault="00B07FC6" w:rsidP="00B07FC6">
      <w:pPr>
        <w:jc w:val="center"/>
        <w:rPr>
          <w:rFonts w:ascii="Arial" w:hAnsi="Arial" w:cs="Arial"/>
          <w:b/>
          <w:i/>
          <w:sz w:val="20"/>
          <w:u w:val="single"/>
        </w:rPr>
      </w:pPr>
      <w:r w:rsidRPr="0079432F">
        <w:rPr>
          <w:rFonts w:ascii="Arial" w:hAnsi="Arial" w:cs="Arial"/>
          <w:b/>
          <w:i/>
          <w:sz w:val="20"/>
          <w:u w:val="single"/>
        </w:rPr>
        <w:t xml:space="preserve">LA </w:t>
      </w:r>
      <w:r w:rsidR="001B25D0" w:rsidRPr="0079432F">
        <w:rPr>
          <w:rFonts w:ascii="Arial" w:hAnsi="Arial" w:cs="Arial"/>
          <w:b/>
          <w:i/>
          <w:sz w:val="20"/>
          <w:u w:val="single"/>
        </w:rPr>
        <w:t>REFORMA AGRARIA</w:t>
      </w:r>
      <w:r w:rsidRPr="0079432F">
        <w:rPr>
          <w:rFonts w:ascii="Arial" w:hAnsi="Arial" w:cs="Arial"/>
          <w:b/>
          <w:i/>
          <w:sz w:val="20"/>
          <w:u w:val="single"/>
        </w:rPr>
        <w:t xml:space="preserve"> DURANTE EL GOBIERNO DE SALVADOR ALLENDE GOSSENS (1970-1973)</w:t>
      </w:r>
    </w:p>
    <w:p w:rsidR="0079432F" w:rsidRDefault="0079432F" w:rsidP="00B07FC6">
      <w:pPr>
        <w:jc w:val="center"/>
        <w:rPr>
          <w:rFonts w:ascii="Arial" w:hAnsi="Arial" w:cs="Arial"/>
          <w:b/>
          <w:sz w:val="20"/>
        </w:rPr>
      </w:pPr>
    </w:p>
    <w:p w:rsidR="00B07FC6" w:rsidRPr="0079432F" w:rsidRDefault="00B07FC6" w:rsidP="00B07FC6">
      <w:pPr>
        <w:jc w:val="center"/>
        <w:rPr>
          <w:rFonts w:ascii="Arial" w:hAnsi="Arial" w:cs="Arial"/>
          <w:sz w:val="20"/>
        </w:rPr>
      </w:pPr>
      <w:r w:rsidRPr="0079432F">
        <w:rPr>
          <w:rFonts w:ascii="Arial" w:hAnsi="Arial" w:cs="Arial"/>
          <w:b/>
          <w:sz w:val="20"/>
        </w:rPr>
        <w:t xml:space="preserve">OBJETIVO: </w:t>
      </w:r>
      <w:r w:rsidRPr="0079432F">
        <w:rPr>
          <w:rFonts w:ascii="Arial" w:hAnsi="Arial" w:cs="Arial"/>
          <w:sz w:val="20"/>
        </w:rPr>
        <w:t xml:space="preserve">Comprender el proceso de </w:t>
      </w:r>
      <w:r w:rsidR="001B25D0" w:rsidRPr="0079432F">
        <w:rPr>
          <w:rFonts w:ascii="Arial" w:hAnsi="Arial" w:cs="Arial"/>
          <w:sz w:val="20"/>
        </w:rPr>
        <w:t>Reforma Agraria</w:t>
      </w:r>
      <w:r w:rsidRPr="0079432F">
        <w:rPr>
          <w:rFonts w:ascii="Arial" w:hAnsi="Arial" w:cs="Arial"/>
          <w:sz w:val="20"/>
        </w:rPr>
        <w:t xml:space="preserve"> en Chile durante el gobierno de Salvador Allende Gossens</w:t>
      </w:r>
    </w:p>
    <w:p w:rsidR="00B07FC6" w:rsidRPr="0079432F" w:rsidRDefault="00B07FC6" w:rsidP="00B07FC6">
      <w:pPr>
        <w:jc w:val="center"/>
        <w:rPr>
          <w:rFonts w:ascii="Arial" w:hAnsi="Arial" w:cs="Arial"/>
          <w:sz w:val="20"/>
        </w:rPr>
      </w:pPr>
      <w:r w:rsidRPr="0079432F">
        <w:rPr>
          <w:rFonts w:ascii="Arial" w:hAnsi="Arial" w:cs="Arial"/>
          <w:b/>
          <w:sz w:val="20"/>
        </w:rPr>
        <w:t>INSTRUCCIONES:</w:t>
      </w:r>
      <w:r w:rsidRPr="0079432F">
        <w:rPr>
          <w:rFonts w:ascii="Arial" w:hAnsi="Arial" w:cs="Arial"/>
          <w:sz w:val="20"/>
        </w:rPr>
        <w:t xml:space="preserve"> Lee atentamente la siguiente guía y desarrolla las preguntas en tu cuaderno</w:t>
      </w:r>
    </w:p>
    <w:p w:rsidR="00B07FC6" w:rsidRPr="0079432F" w:rsidRDefault="00B07FC6">
      <w:pPr>
        <w:rPr>
          <w:rFonts w:ascii="Arial" w:hAnsi="Arial" w:cs="Arial"/>
          <w:sz w:val="20"/>
        </w:rPr>
      </w:pPr>
    </w:p>
    <w:p w:rsidR="00D87A41" w:rsidRPr="0079432F" w:rsidRDefault="00D87A41" w:rsidP="00D87A41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79432F">
        <w:rPr>
          <w:rFonts w:ascii="Arial" w:hAnsi="Arial" w:cs="Arial"/>
          <w:sz w:val="20"/>
        </w:rPr>
        <w:t xml:space="preserve">Según la pág. 174 ¿cómo era la agricultura en Chile antes de la </w:t>
      </w:r>
      <w:r w:rsidR="001B25D0" w:rsidRPr="0079432F">
        <w:rPr>
          <w:rFonts w:ascii="Arial" w:hAnsi="Arial" w:cs="Arial"/>
          <w:sz w:val="20"/>
        </w:rPr>
        <w:t>Reforma Agraria</w:t>
      </w:r>
      <w:r w:rsidRPr="0079432F">
        <w:rPr>
          <w:rFonts w:ascii="Arial" w:hAnsi="Arial" w:cs="Arial"/>
          <w:sz w:val="20"/>
        </w:rPr>
        <w:t>? Explica</w:t>
      </w:r>
    </w:p>
    <w:p w:rsidR="00D87A41" w:rsidRPr="0079432F" w:rsidRDefault="00D87A41" w:rsidP="00D87A41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79432F">
        <w:rPr>
          <w:rFonts w:ascii="Arial" w:hAnsi="Arial" w:cs="Arial"/>
          <w:sz w:val="20"/>
        </w:rPr>
        <w:t xml:space="preserve">Utiliza la información de la pág. 174 para hacer un mapa conceptual con los problemas de la agricultura tradicional previos a la </w:t>
      </w:r>
      <w:r w:rsidR="001B25D0" w:rsidRPr="0079432F">
        <w:rPr>
          <w:rFonts w:ascii="Arial" w:hAnsi="Arial" w:cs="Arial"/>
          <w:sz w:val="20"/>
        </w:rPr>
        <w:t>Reforma Agraria</w:t>
      </w:r>
      <w:r w:rsidRPr="0079432F">
        <w:rPr>
          <w:rFonts w:ascii="Arial" w:hAnsi="Arial" w:cs="Arial"/>
          <w:sz w:val="20"/>
        </w:rPr>
        <w:t xml:space="preserve"> de Eduardo Frei y Salvador Allende</w:t>
      </w:r>
    </w:p>
    <w:p w:rsidR="001B25D0" w:rsidRPr="0079432F" w:rsidRDefault="001B25D0" w:rsidP="00D87A41">
      <w:pPr>
        <w:pStyle w:val="Prrafodelista"/>
        <w:numPr>
          <w:ilvl w:val="0"/>
          <w:numId w:val="4"/>
        </w:numPr>
        <w:rPr>
          <w:rFonts w:ascii="Arial" w:hAnsi="Arial" w:cs="Arial"/>
          <w:sz w:val="20"/>
        </w:rPr>
      </w:pPr>
      <w:r w:rsidRPr="0079432F">
        <w:rPr>
          <w:rFonts w:ascii="Arial" w:hAnsi="Arial" w:cs="Arial"/>
          <w:sz w:val="20"/>
        </w:rPr>
        <w:t>¿Cuáles son los dos grandes objetivos de la Reforma Agraria? ¿Qué medidas se ejecutaron para lograr tales objetivos? Expica</w:t>
      </w:r>
    </w:p>
    <w:p w:rsidR="001B25D0" w:rsidRDefault="001B25D0" w:rsidP="001B25D0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1B25D0" w:rsidTr="0079432F">
        <w:tc>
          <w:tcPr>
            <w:tcW w:w="5228" w:type="dxa"/>
            <w:tcBorders>
              <w:right w:val="single" w:sz="4" w:space="0" w:color="auto"/>
            </w:tcBorders>
            <w:vAlign w:val="center"/>
          </w:tcPr>
          <w:p w:rsidR="001B25D0" w:rsidRDefault="001B25D0" w:rsidP="00B51339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B25D0">
              <w:rPr>
                <w:rFonts w:ascii="Century Gothic" w:hAnsi="Century Gothic" w:cs="Arial"/>
                <w:b/>
                <w:sz w:val="18"/>
                <w:szCs w:val="18"/>
              </w:rPr>
              <w:t xml:space="preserve">IMAGEN: </w:t>
            </w:r>
            <w:r w:rsidRPr="001B25D0">
              <w:rPr>
                <w:rFonts w:ascii="Century Gothic" w:hAnsi="Century Gothic" w:cs="Arial"/>
                <w:sz w:val="18"/>
                <w:szCs w:val="18"/>
              </w:rPr>
              <w:t xml:space="preserve">Caricatura de la revista </w:t>
            </w:r>
            <w:r w:rsidRPr="001B25D0">
              <w:rPr>
                <w:rFonts w:ascii="Century Gothic" w:hAnsi="Century Gothic" w:cs="Arial"/>
                <w:b/>
                <w:i/>
                <w:sz w:val="18"/>
                <w:szCs w:val="18"/>
              </w:rPr>
              <w:t>Topaze</w:t>
            </w:r>
            <w:r w:rsidRPr="001B25D0">
              <w:rPr>
                <w:rFonts w:ascii="Century Gothic" w:hAnsi="Century Gothic" w:cs="Arial"/>
                <w:sz w:val="18"/>
                <w:szCs w:val="18"/>
              </w:rPr>
              <w:t>, una revista de sátira política. Específicamente esta caricatura corresponde al año 1962</w:t>
            </w:r>
            <w:r w:rsidRPr="001B25D0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:rsidR="001B25D0" w:rsidRDefault="001B25D0" w:rsidP="00B5133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Viñeta (costado derecho superior): </w:t>
            </w:r>
            <w:r>
              <w:rPr>
                <w:rFonts w:ascii="Century Gothic" w:hAnsi="Century Gothic" w:cs="Arial"/>
                <w:sz w:val="18"/>
                <w:szCs w:val="18"/>
              </w:rPr>
              <w:t>Héctor Correa</w:t>
            </w:r>
            <w:r w:rsidR="00E2159B">
              <w:rPr>
                <w:rFonts w:ascii="Century Gothic" w:hAnsi="Century Gothic" w:cs="Arial"/>
                <w:sz w:val="18"/>
                <w:szCs w:val="18"/>
              </w:rPr>
              <w:t xml:space="preserve"> (diputado durante el gobierno de Alessandri)</w:t>
            </w:r>
            <w:r>
              <w:rPr>
                <w:rFonts w:ascii="Century Gothic" w:hAnsi="Century Gothic" w:cs="Arial"/>
                <w:sz w:val="18"/>
                <w:szCs w:val="18"/>
              </w:rPr>
              <w:t>: Antes que salte la tapa, es preferible abrir esta valvulita…</w:t>
            </w:r>
          </w:p>
          <w:p w:rsidR="001B25D0" w:rsidRDefault="001B25D0" w:rsidP="00B5133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Válvula: </w:t>
            </w:r>
            <w:r>
              <w:rPr>
                <w:rFonts w:ascii="Century Gothic" w:hAnsi="Century Gothic" w:cs="Arial"/>
                <w:sz w:val="18"/>
                <w:szCs w:val="18"/>
              </w:rPr>
              <w:t>Reforma Agraria</w:t>
            </w:r>
          </w:p>
          <w:p w:rsidR="001B25D0" w:rsidRDefault="001B25D0" w:rsidP="00B5133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Olla: </w:t>
            </w:r>
            <w:r>
              <w:rPr>
                <w:rFonts w:ascii="Century Gothic" w:hAnsi="Century Gothic" w:cs="Arial"/>
                <w:sz w:val="18"/>
                <w:szCs w:val="18"/>
              </w:rPr>
              <w:t>Revolución Social</w:t>
            </w:r>
          </w:p>
          <w:p w:rsidR="001B25D0" w:rsidRDefault="00E2159B" w:rsidP="00B5133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Personaje (costado izquierdo inferior): </w:t>
            </w:r>
            <w:r>
              <w:rPr>
                <w:rFonts w:ascii="Century Gothic" w:hAnsi="Century Gothic" w:cs="Arial"/>
                <w:sz w:val="18"/>
                <w:szCs w:val="18"/>
              </w:rPr>
              <w:t>Derecha</w:t>
            </w:r>
          </w:p>
          <w:p w:rsidR="00E2159B" w:rsidRDefault="00E2159B" w:rsidP="00B5133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E2159B" w:rsidRDefault="00E2159B" w:rsidP="00B5133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Analiza toda la información otorgada (caricatura e información) y responde:</w:t>
            </w:r>
          </w:p>
          <w:p w:rsidR="0079432F" w:rsidRDefault="0079432F" w:rsidP="00B5133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2159B" w:rsidRPr="0079432F" w:rsidRDefault="00E2159B" w:rsidP="009542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79432F">
              <w:rPr>
                <w:rFonts w:ascii="Arial" w:hAnsi="Arial" w:cs="Arial"/>
                <w:sz w:val="20"/>
                <w:szCs w:val="18"/>
              </w:rPr>
              <w:t>Escribe el mensaje transmitido de esta caricatura</w:t>
            </w:r>
          </w:p>
          <w:p w:rsidR="00E2159B" w:rsidRPr="0079432F" w:rsidRDefault="00E2159B" w:rsidP="00B51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79432F">
              <w:rPr>
                <w:rFonts w:ascii="Arial" w:hAnsi="Arial" w:cs="Arial"/>
                <w:sz w:val="20"/>
                <w:szCs w:val="18"/>
              </w:rPr>
              <w:t>Describe el significado de cada elemento de la caricatura (derecha, revolución social, reforma agraria)</w:t>
            </w:r>
          </w:p>
          <w:p w:rsidR="00E2159B" w:rsidRPr="00E2159B" w:rsidRDefault="00E2159B" w:rsidP="00B5133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9432F">
              <w:rPr>
                <w:rFonts w:ascii="Arial" w:hAnsi="Arial" w:cs="Arial"/>
                <w:sz w:val="20"/>
                <w:szCs w:val="18"/>
              </w:rPr>
              <w:t>¿Durante qué gobierno fue dibujada esta caricatura?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5D0" w:rsidRDefault="001B25D0" w:rsidP="0079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0683F9C" wp14:editId="0A5CF654">
                  <wp:extent cx="3130933" cy="2587463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890" t="20314" r="30559" b="10427"/>
                          <a:stretch/>
                        </pic:blipFill>
                        <pic:spPr bwMode="auto">
                          <a:xfrm>
                            <a:off x="0" y="0"/>
                            <a:ext cx="3130933" cy="2587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5D0" w:rsidRPr="001B25D0" w:rsidRDefault="001B25D0" w:rsidP="001B25D0">
      <w:pPr>
        <w:rPr>
          <w:rFonts w:ascii="Arial" w:hAnsi="Arial" w:cs="Arial"/>
          <w:sz w:val="18"/>
          <w:szCs w:val="18"/>
        </w:rPr>
      </w:pPr>
    </w:p>
    <w:p w:rsidR="00D87A41" w:rsidRPr="00D87A41" w:rsidRDefault="00D87A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6"/>
        <w:gridCol w:w="4901"/>
      </w:tblGrid>
      <w:tr w:rsidR="008477F8" w:rsidTr="008477F8"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F8" w:rsidRDefault="008477F8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B629FE7" wp14:editId="019D1AEB">
                  <wp:extent cx="3383915" cy="2673350"/>
                  <wp:effectExtent l="0" t="0" r="6985" b="0"/>
                  <wp:docPr id="1" name="Imagen 1" descr="Resultado de imagen para reforma agraria all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reforma agraria all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915" cy="267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8477F8" w:rsidRPr="00B07FC6" w:rsidRDefault="008477F8" w:rsidP="008477F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7FC6">
              <w:rPr>
                <w:rFonts w:ascii="Century Gothic" w:hAnsi="Century Gothic" w:cs="Arial"/>
                <w:b/>
                <w:sz w:val="18"/>
                <w:szCs w:val="18"/>
              </w:rPr>
              <w:t xml:space="preserve">FRAGMENTO N°1: La </w:t>
            </w:r>
            <w:r w:rsidR="001B25D0">
              <w:rPr>
                <w:rFonts w:ascii="Century Gothic" w:hAnsi="Century Gothic" w:cs="Arial"/>
                <w:b/>
                <w:sz w:val="18"/>
                <w:szCs w:val="18"/>
              </w:rPr>
              <w:t>Reforma Agraria</w:t>
            </w:r>
            <w:r w:rsidRPr="00B07FC6">
              <w:rPr>
                <w:rFonts w:ascii="Century Gothic" w:hAnsi="Century Gothic" w:cs="Arial"/>
                <w:b/>
                <w:sz w:val="18"/>
                <w:szCs w:val="18"/>
              </w:rPr>
              <w:t xml:space="preserve"> según los historiadores</w:t>
            </w:r>
          </w:p>
          <w:p w:rsidR="008477F8" w:rsidRPr="00B07FC6" w:rsidRDefault="008477F8" w:rsidP="008477F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07FC6">
              <w:rPr>
                <w:rFonts w:ascii="Century Gothic" w:hAnsi="Century Gothic" w:cs="Arial"/>
                <w:sz w:val="18"/>
                <w:szCs w:val="18"/>
              </w:rPr>
              <w:t xml:space="preserve">La política de </w:t>
            </w:r>
            <w:r w:rsidR="001B25D0">
              <w:rPr>
                <w:rFonts w:ascii="Century Gothic" w:hAnsi="Century Gothic" w:cs="Arial"/>
                <w:sz w:val="18"/>
                <w:szCs w:val="18"/>
              </w:rPr>
              <w:t>Reforma Agraria</w:t>
            </w:r>
            <w:r w:rsidRPr="00B07FC6">
              <w:rPr>
                <w:rFonts w:ascii="Century Gothic" w:hAnsi="Century Gothic" w:cs="Arial"/>
                <w:sz w:val="18"/>
                <w:szCs w:val="18"/>
              </w:rPr>
              <w:t xml:space="preserve"> de la Unidad Popular se debatió entre la disyuntiva de atender la demanda concreta de los campesinos, orientada en importante medida hacia un mayor reparto de tierras, y un objetivo estratégico de construcción del socialismo que no se inclinaba a fomentar el interés particular o la propiedad privada. Bajo la conducción general de su ministro de agricultura Jacques Chonchol…, el gobierno de Allende procedió a la liquidación de </w:t>
            </w:r>
            <w:r w:rsidR="00C73D55">
              <w:rPr>
                <w:rFonts w:ascii="Century Gothic" w:hAnsi="Century Gothic" w:cs="Arial"/>
                <w:sz w:val="18"/>
                <w:szCs w:val="18"/>
              </w:rPr>
              <w:t>defi</w:t>
            </w:r>
            <w:r w:rsidRPr="00B07FC6">
              <w:rPr>
                <w:rFonts w:ascii="Century Gothic" w:hAnsi="Century Gothic" w:cs="Arial"/>
                <w:sz w:val="18"/>
                <w:szCs w:val="18"/>
              </w:rPr>
              <w:t>nitiva del Latifundio tradicional…”.</w:t>
            </w:r>
          </w:p>
          <w:p w:rsidR="008477F8" w:rsidRDefault="008477F8" w:rsidP="008477F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07FC6">
              <w:rPr>
                <w:rFonts w:ascii="Century Gothic" w:hAnsi="Century Gothic" w:cs="Arial"/>
                <w:b/>
                <w:sz w:val="18"/>
                <w:szCs w:val="18"/>
              </w:rPr>
              <w:t>Fuente:</w:t>
            </w:r>
            <w:r w:rsidRPr="00B07FC6">
              <w:rPr>
                <w:rFonts w:ascii="Century Gothic" w:hAnsi="Century Gothic" w:cs="Arial"/>
                <w:sz w:val="18"/>
                <w:szCs w:val="18"/>
              </w:rPr>
              <w:t xml:space="preserve"> Salazar, G. y Pinto J. Historia Contemporánea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Chile. Tomo III</w:t>
            </w:r>
          </w:p>
          <w:p w:rsidR="008477F8" w:rsidRDefault="008477F8" w:rsidP="008477F8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8477F8" w:rsidRPr="00D87A41" w:rsidRDefault="008477F8" w:rsidP="00D87A4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432F">
              <w:rPr>
                <w:rFonts w:ascii="Arial" w:hAnsi="Arial" w:cs="Arial"/>
                <w:sz w:val="20"/>
                <w:szCs w:val="18"/>
              </w:rPr>
              <w:t xml:space="preserve">Según Salazar y Pinto, ¿cuál fue la contradicción de la </w:t>
            </w:r>
            <w:r w:rsidR="001B25D0" w:rsidRPr="0079432F">
              <w:rPr>
                <w:rFonts w:ascii="Arial" w:hAnsi="Arial" w:cs="Arial"/>
                <w:sz w:val="20"/>
                <w:szCs w:val="18"/>
              </w:rPr>
              <w:t>Reforma Agraria</w:t>
            </w:r>
            <w:r w:rsidRPr="0079432F">
              <w:rPr>
                <w:rFonts w:ascii="Arial" w:hAnsi="Arial" w:cs="Arial"/>
                <w:sz w:val="20"/>
                <w:szCs w:val="18"/>
              </w:rPr>
              <w:t xml:space="preserve"> durante el gobierno de Allende? Explica</w:t>
            </w:r>
          </w:p>
        </w:tc>
      </w:tr>
    </w:tbl>
    <w:p w:rsidR="008477F8" w:rsidRDefault="008477F8">
      <w:pPr>
        <w:rPr>
          <w:rFonts w:ascii="Arial" w:hAnsi="Arial" w:cs="Arial"/>
        </w:rPr>
      </w:pPr>
    </w:p>
    <w:p w:rsidR="0079432F" w:rsidRDefault="0079432F">
      <w:pPr>
        <w:rPr>
          <w:rFonts w:ascii="Arial" w:hAnsi="Arial" w:cs="Arial"/>
        </w:rPr>
      </w:pPr>
      <w:bookmarkStart w:id="0" w:name="_GoBack"/>
      <w:bookmarkEnd w:id="0"/>
    </w:p>
    <w:p w:rsidR="008477F8" w:rsidRPr="0079432F" w:rsidRDefault="0079432F" w:rsidP="007943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18"/>
        </w:rPr>
      </w:pPr>
      <w:r w:rsidRPr="0079432F">
        <w:rPr>
          <w:rFonts w:ascii="Arial" w:hAnsi="Arial" w:cs="Arial"/>
          <w:sz w:val="20"/>
          <w:szCs w:val="18"/>
        </w:rPr>
        <w:t>Según la pág. 175, ¿Cuáles son las diferencias entre los resultados de la Reforma Agraria durante el gobierno de Frei y Allende? Compara</w:t>
      </w:r>
    </w:p>
    <w:p w:rsidR="008477F8" w:rsidRDefault="008477F8">
      <w:pPr>
        <w:rPr>
          <w:rFonts w:ascii="Arial" w:hAnsi="Arial" w:cs="Arial"/>
        </w:rPr>
      </w:pPr>
    </w:p>
    <w:p w:rsidR="008477F8" w:rsidRPr="00B07FC6" w:rsidRDefault="008477F8" w:rsidP="008477F8">
      <w:pPr>
        <w:rPr>
          <w:rFonts w:ascii="Arial" w:hAnsi="Arial" w:cs="Arial"/>
        </w:rPr>
      </w:pPr>
    </w:p>
    <w:p w:rsidR="00B07FC6" w:rsidRPr="00B07FC6" w:rsidRDefault="00B07FC6" w:rsidP="008477F8">
      <w:pPr>
        <w:rPr>
          <w:rFonts w:ascii="Arial" w:hAnsi="Arial" w:cs="Arial"/>
        </w:rPr>
      </w:pPr>
    </w:p>
    <w:sectPr w:rsidR="00B07FC6" w:rsidRPr="00B07FC6" w:rsidSect="00B07FC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39DF"/>
    <w:multiLevelType w:val="hybridMultilevel"/>
    <w:tmpl w:val="BCA472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888"/>
    <w:multiLevelType w:val="hybridMultilevel"/>
    <w:tmpl w:val="DF2C2AD0"/>
    <w:lvl w:ilvl="0" w:tplc="C0E82F5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6DF6"/>
    <w:multiLevelType w:val="hybridMultilevel"/>
    <w:tmpl w:val="6DD4F5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4A1"/>
    <w:multiLevelType w:val="hybridMultilevel"/>
    <w:tmpl w:val="A036EA22"/>
    <w:lvl w:ilvl="0" w:tplc="6D8054D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6"/>
    <w:rsid w:val="001B25D0"/>
    <w:rsid w:val="00375DCF"/>
    <w:rsid w:val="006F3578"/>
    <w:rsid w:val="0079432F"/>
    <w:rsid w:val="008477F8"/>
    <w:rsid w:val="0095422C"/>
    <w:rsid w:val="00B07FC6"/>
    <w:rsid w:val="00B24A25"/>
    <w:rsid w:val="00B51339"/>
    <w:rsid w:val="00B515C8"/>
    <w:rsid w:val="00C73D55"/>
    <w:rsid w:val="00CE72F5"/>
    <w:rsid w:val="00D87A41"/>
    <w:rsid w:val="00E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813B9F-45E9-494E-8424-19B1369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Cortés</dc:creator>
  <cp:keywords/>
  <dc:description/>
  <cp:lastModifiedBy>Camila Cortés</cp:lastModifiedBy>
  <cp:revision>9</cp:revision>
  <dcterms:created xsi:type="dcterms:W3CDTF">2019-04-28T04:09:00Z</dcterms:created>
  <dcterms:modified xsi:type="dcterms:W3CDTF">2019-04-28T15:13:00Z</dcterms:modified>
</cp:coreProperties>
</file>